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DA55" w14:textId="77777777" w:rsidR="00685F05" w:rsidRPr="00685F05" w:rsidRDefault="00685F05" w:rsidP="00685F05">
      <w:pPr>
        <w:pStyle w:val="Sinespaciado"/>
        <w:jc w:val="center"/>
        <w:rPr>
          <w:rFonts w:ascii="Arial" w:hAnsi="Arial" w:cs="Arial"/>
          <w:b/>
          <w:bCs/>
          <w:sz w:val="24"/>
          <w:szCs w:val="24"/>
        </w:rPr>
      </w:pPr>
      <w:r w:rsidRPr="00685F05">
        <w:rPr>
          <w:rFonts w:ascii="Arial" w:hAnsi="Arial" w:cs="Arial"/>
          <w:b/>
          <w:bCs/>
          <w:sz w:val="24"/>
          <w:szCs w:val="24"/>
        </w:rPr>
        <w:t>GOBIERNO DE BJ RECIBE TABLERO DE SEGUIMIENTO DE ESTRATEGIAS ANTICORRUPCIÓN MUNICIPAL</w:t>
      </w:r>
    </w:p>
    <w:p w14:paraId="4CFEB862" w14:textId="77777777" w:rsidR="00685F05" w:rsidRPr="00685F05" w:rsidRDefault="00685F05" w:rsidP="00685F05">
      <w:pPr>
        <w:pStyle w:val="Sinespaciado"/>
        <w:jc w:val="both"/>
        <w:rPr>
          <w:rFonts w:ascii="Arial" w:hAnsi="Arial" w:cs="Arial"/>
          <w:b/>
          <w:bCs/>
          <w:sz w:val="24"/>
          <w:szCs w:val="24"/>
        </w:rPr>
      </w:pPr>
    </w:p>
    <w:p w14:paraId="62F468B5" w14:textId="77777777" w:rsidR="00685F05" w:rsidRPr="00685F05" w:rsidRDefault="00685F05" w:rsidP="00685F05">
      <w:pPr>
        <w:pStyle w:val="Sinespaciado"/>
        <w:jc w:val="both"/>
        <w:rPr>
          <w:rFonts w:ascii="Arial" w:hAnsi="Arial" w:cs="Arial"/>
          <w:sz w:val="24"/>
          <w:szCs w:val="24"/>
        </w:rPr>
      </w:pPr>
      <w:r w:rsidRPr="00685F05">
        <w:rPr>
          <w:rFonts w:ascii="Arial" w:hAnsi="Arial" w:cs="Arial"/>
          <w:b/>
          <w:bCs/>
          <w:sz w:val="24"/>
          <w:szCs w:val="24"/>
        </w:rPr>
        <w:t>Cancún, Q. R., a 28 de agosto de 2025.-</w:t>
      </w:r>
      <w:r w:rsidRPr="00685F05">
        <w:rPr>
          <w:rFonts w:ascii="Arial" w:hAnsi="Arial" w:cs="Arial"/>
          <w:sz w:val="24"/>
          <w:szCs w:val="24"/>
        </w:rPr>
        <w:t xml:space="preserve"> Al ser eje central el combate a la corrupción en la administración encabezada por la Presidenta Municipal, Ana Paty Peralta, el Ayuntamiento de Benito Juárez, a través de la Contraloría Municipal, recibió el “Tablero de Seguimiento de Estrategias Anticorrupción Municipal”, de la Secretaría Ejecutiva del Sistema Anticorrupción del Estado de Quintana Roo (SESAEQROO), con el fin de que se incorporen proyectos y acciones orientados a reforzar los mecanismos de control interno. </w:t>
      </w:r>
    </w:p>
    <w:p w14:paraId="5561D12D" w14:textId="77777777" w:rsidR="00685F05" w:rsidRPr="00685F05" w:rsidRDefault="00685F05" w:rsidP="00685F05">
      <w:pPr>
        <w:pStyle w:val="Sinespaciado"/>
        <w:jc w:val="both"/>
        <w:rPr>
          <w:rFonts w:ascii="Arial" w:hAnsi="Arial" w:cs="Arial"/>
          <w:sz w:val="24"/>
          <w:szCs w:val="24"/>
        </w:rPr>
      </w:pPr>
    </w:p>
    <w:p w14:paraId="24A29AFE"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 xml:space="preserve">El contralor municipal, Hilario Gutiérrez </w:t>
      </w:r>
      <w:proofErr w:type="spellStart"/>
      <w:r w:rsidRPr="00685F05">
        <w:rPr>
          <w:rFonts w:ascii="Arial" w:hAnsi="Arial" w:cs="Arial"/>
          <w:sz w:val="24"/>
          <w:szCs w:val="24"/>
        </w:rPr>
        <w:t>Valasis</w:t>
      </w:r>
      <w:proofErr w:type="spellEnd"/>
      <w:r w:rsidRPr="00685F05">
        <w:rPr>
          <w:rFonts w:ascii="Arial" w:hAnsi="Arial" w:cs="Arial"/>
          <w:sz w:val="24"/>
          <w:szCs w:val="24"/>
        </w:rPr>
        <w:t>, subrayó que esta herramienta tecnológica desarrollada por la instancia estatal, es un instrumento vanguardista y único en el estado y el país, que facilitará el seguimiento estandarizado y verificable del grado de avance respecto de la implementación de las estrategias, indicadores, líneas de acción y metas en las diferentes dependencias municipales, promoviendo proactivamente la rendición de cuentas, la eficiencia institucional y la alineación con la política estatal y nacional anticorrupción.</w:t>
      </w:r>
    </w:p>
    <w:p w14:paraId="0D20CE7B" w14:textId="77777777" w:rsidR="00685F05" w:rsidRPr="00685F05" w:rsidRDefault="00685F05" w:rsidP="00685F05">
      <w:pPr>
        <w:pStyle w:val="Sinespaciado"/>
        <w:jc w:val="both"/>
        <w:rPr>
          <w:rFonts w:ascii="Arial" w:hAnsi="Arial" w:cs="Arial"/>
          <w:sz w:val="24"/>
          <w:szCs w:val="24"/>
        </w:rPr>
      </w:pPr>
    </w:p>
    <w:p w14:paraId="3E9DEDBF"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 xml:space="preserve">Subrayó que la entrega del tablero representa un paso firme hacia la consolidación de un gobierno en donde se busca incrementar los niveles de transparencia, eficiencia, honradez y rendición de cuentas. </w:t>
      </w:r>
    </w:p>
    <w:p w14:paraId="4BB6808B" w14:textId="77777777" w:rsidR="00685F05" w:rsidRPr="00685F05" w:rsidRDefault="00685F05" w:rsidP="00685F05">
      <w:pPr>
        <w:pStyle w:val="Sinespaciado"/>
        <w:jc w:val="both"/>
        <w:rPr>
          <w:rFonts w:ascii="Arial" w:hAnsi="Arial" w:cs="Arial"/>
          <w:sz w:val="24"/>
          <w:szCs w:val="24"/>
        </w:rPr>
      </w:pPr>
    </w:p>
    <w:p w14:paraId="336E2B44"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También destacó que se tendrá este mecanismo innovador para monitorear y dar puntual seguimiento en tiempo real al avance en las líneas de acción y compromisos en materia anticorrupción, ya que la lucha contra la impunidad no se gana con discursos, sino con hechos, instrumentos eficaces y con la participación efectiva de la sociedad.</w:t>
      </w:r>
    </w:p>
    <w:p w14:paraId="247E9038" w14:textId="77777777" w:rsidR="00685F05" w:rsidRPr="00685F05" w:rsidRDefault="00685F05" w:rsidP="00685F05">
      <w:pPr>
        <w:pStyle w:val="Sinespaciado"/>
        <w:jc w:val="both"/>
        <w:rPr>
          <w:rFonts w:ascii="Arial" w:hAnsi="Arial" w:cs="Arial"/>
          <w:sz w:val="24"/>
          <w:szCs w:val="24"/>
        </w:rPr>
      </w:pPr>
    </w:p>
    <w:p w14:paraId="266F76E2"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 xml:space="preserve">Recordó que la Estrategia Anticorrupción Municipal (EAM) es el resultado de un esfuerzo coordinado entre la Secretaría Anticorrupción y Buen Gobierno (SABGOB), la Secretaría Ejecutiva del Sistema Anticorrupción del Estado de Quintana Roo (SESAEQROO) y el municipio de Benito Juárez como resultado de la Declaratoria de Municipios Anticorrupción, convocada en marzo de 2023 por la Gobernadora Mara Lezama, como punto de encuentro y suma de voluntades de todos los municipios. </w:t>
      </w:r>
    </w:p>
    <w:p w14:paraId="1D307AF8" w14:textId="77777777" w:rsidR="00685F05" w:rsidRPr="00685F05" w:rsidRDefault="00685F05" w:rsidP="00685F05">
      <w:pPr>
        <w:pStyle w:val="Sinespaciado"/>
        <w:jc w:val="both"/>
        <w:rPr>
          <w:rFonts w:ascii="Arial" w:hAnsi="Arial" w:cs="Arial"/>
          <w:sz w:val="24"/>
          <w:szCs w:val="24"/>
        </w:rPr>
      </w:pPr>
    </w:p>
    <w:p w14:paraId="67EA3EC7"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Por su parte, la secretaria técnica de la SESAEQROO, Alma Arrollo Angulo, reconoció el esfuerzo, trabajo y coordinación con la Contraloría Municipal, para establecer un modelo de seguimiento aplicable a todos los municipios, el cual también constituye un ejemplo a nivel nacional.</w:t>
      </w:r>
    </w:p>
    <w:p w14:paraId="20774B76" w14:textId="77777777" w:rsidR="00685F05" w:rsidRPr="00685F05" w:rsidRDefault="00685F05" w:rsidP="00685F05">
      <w:pPr>
        <w:pStyle w:val="Sinespaciado"/>
        <w:jc w:val="both"/>
        <w:rPr>
          <w:rFonts w:ascii="Arial" w:hAnsi="Arial" w:cs="Arial"/>
          <w:sz w:val="24"/>
          <w:szCs w:val="24"/>
        </w:rPr>
      </w:pPr>
    </w:p>
    <w:p w14:paraId="1B96A850" w14:textId="38B31A15" w:rsidR="00685F05" w:rsidRPr="00685F05" w:rsidRDefault="00685F05" w:rsidP="00685F05">
      <w:pPr>
        <w:pStyle w:val="Sinespaciado"/>
        <w:jc w:val="center"/>
        <w:rPr>
          <w:rFonts w:ascii="Arial" w:hAnsi="Arial" w:cs="Arial"/>
          <w:sz w:val="24"/>
          <w:szCs w:val="24"/>
        </w:rPr>
      </w:pPr>
      <w:r w:rsidRPr="00685F05">
        <w:rPr>
          <w:rFonts w:ascii="Arial" w:hAnsi="Arial" w:cs="Arial"/>
          <w:sz w:val="24"/>
          <w:szCs w:val="24"/>
        </w:rPr>
        <w:lastRenderedPageBreak/>
        <w:t>****</w:t>
      </w:r>
      <w:r>
        <w:rPr>
          <w:rFonts w:ascii="Arial" w:hAnsi="Arial" w:cs="Arial"/>
          <w:sz w:val="24"/>
          <w:szCs w:val="24"/>
        </w:rPr>
        <w:t>********</w:t>
      </w:r>
    </w:p>
    <w:p w14:paraId="7DC3D29C" w14:textId="77777777" w:rsidR="00685F05" w:rsidRPr="00685F05" w:rsidRDefault="00685F05" w:rsidP="00685F05">
      <w:pPr>
        <w:pStyle w:val="Sinespaciado"/>
        <w:jc w:val="center"/>
        <w:rPr>
          <w:rFonts w:ascii="Arial" w:hAnsi="Arial" w:cs="Arial"/>
          <w:b/>
          <w:bCs/>
          <w:sz w:val="24"/>
          <w:szCs w:val="24"/>
        </w:rPr>
      </w:pPr>
      <w:r w:rsidRPr="00685F05">
        <w:rPr>
          <w:rFonts w:ascii="Arial" w:hAnsi="Arial" w:cs="Arial"/>
          <w:b/>
          <w:bCs/>
          <w:sz w:val="24"/>
          <w:szCs w:val="24"/>
        </w:rPr>
        <w:t>COMPLEMENTO INFORMATIVO</w:t>
      </w:r>
    </w:p>
    <w:p w14:paraId="5C73AACC" w14:textId="77777777" w:rsidR="00685F05" w:rsidRPr="00685F05" w:rsidRDefault="00685F05" w:rsidP="00685F05">
      <w:pPr>
        <w:pStyle w:val="Sinespaciado"/>
        <w:jc w:val="both"/>
        <w:rPr>
          <w:rFonts w:ascii="Arial" w:hAnsi="Arial" w:cs="Arial"/>
          <w:b/>
          <w:bCs/>
          <w:sz w:val="24"/>
          <w:szCs w:val="24"/>
        </w:rPr>
      </w:pPr>
    </w:p>
    <w:p w14:paraId="5C6C4553" w14:textId="77777777" w:rsidR="00685F05" w:rsidRPr="00685F05" w:rsidRDefault="00685F05" w:rsidP="00685F05">
      <w:pPr>
        <w:pStyle w:val="Sinespaciado"/>
        <w:jc w:val="both"/>
        <w:rPr>
          <w:rFonts w:ascii="Arial" w:hAnsi="Arial" w:cs="Arial"/>
          <w:b/>
          <w:bCs/>
          <w:sz w:val="24"/>
          <w:szCs w:val="24"/>
        </w:rPr>
      </w:pPr>
      <w:r w:rsidRPr="00685F05">
        <w:rPr>
          <w:rFonts w:ascii="Arial" w:hAnsi="Arial" w:cs="Arial"/>
          <w:b/>
          <w:bCs/>
          <w:sz w:val="24"/>
          <w:szCs w:val="24"/>
        </w:rPr>
        <w:t xml:space="preserve">HECHO: </w:t>
      </w:r>
    </w:p>
    <w:p w14:paraId="40AC6C9A" w14:textId="77777777" w:rsidR="00685F05" w:rsidRPr="00685F05" w:rsidRDefault="00685F05" w:rsidP="00685F05">
      <w:pPr>
        <w:pStyle w:val="Sinespaciado"/>
        <w:jc w:val="both"/>
        <w:rPr>
          <w:rFonts w:ascii="Arial" w:hAnsi="Arial" w:cs="Arial"/>
          <w:sz w:val="24"/>
          <w:szCs w:val="24"/>
        </w:rPr>
      </w:pPr>
    </w:p>
    <w:p w14:paraId="31CF158E"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La Estrategia Anticorrupción Municipal (EAM) es un modelo de acciones institucionalizadas para prevenir y combatir esa problemática, creada como parte de un compromiso central de la Política Anticorrupción del Estado de Quintana Roo (PAEQROO) 2020–2030, derivada de la Política Nacional Anticorrupción (PNA), que integra la participación de los tres órdenes de gobierno y de todos sus niveles, plasmado en sus respectivos Planes de Desarrollo.</w:t>
      </w:r>
    </w:p>
    <w:p w14:paraId="707AB89B" w14:textId="77777777" w:rsidR="00685F05" w:rsidRPr="00685F05" w:rsidRDefault="00685F05" w:rsidP="00685F05">
      <w:pPr>
        <w:pStyle w:val="Sinespaciado"/>
        <w:jc w:val="both"/>
        <w:rPr>
          <w:rFonts w:ascii="Arial" w:hAnsi="Arial" w:cs="Arial"/>
          <w:sz w:val="24"/>
          <w:szCs w:val="24"/>
        </w:rPr>
      </w:pPr>
    </w:p>
    <w:p w14:paraId="2F091236" w14:textId="512ADE61" w:rsidR="00685F05" w:rsidRPr="00685F05" w:rsidRDefault="00685F05" w:rsidP="00685F05">
      <w:pPr>
        <w:pStyle w:val="Sinespaciado"/>
        <w:rPr>
          <w:rFonts w:ascii="Arial" w:hAnsi="Arial" w:cs="Arial"/>
          <w:b/>
          <w:bCs/>
          <w:sz w:val="24"/>
          <w:szCs w:val="24"/>
        </w:rPr>
      </w:pPr>
      <w:r w:rsidRPr="00685F05">
        <w:rPr>
          <w:rFonts w:ascii="Arial" w:hAnsi="Arial" w:cs="Arial"/>
          <w:b/>
          <w:bCs/>
          <w:sz w:val="24"/>
          <w:szCs w:val="24"/>
        </w:rPr>
        <w:t>CONTEXTO:</w:t>
      </w:r>
    </w:p>
    <w:p w14:paraId="0A0C7DDC" w14:textId="77777777" w:rsidR="00685F05" w:rsidRPr="00685F05" w:rsidRDefault="00685F05" w:rsidP="00685F05">
      <w:pPr>
        <w:pStyle w:val="Sinespaciado"/>
        <w:jc w:val="both"/>
        <w:rPr>
          <w:rFonts w:ascii="Arial" w:hAnsi="Arial" w:cs="Arial"/>
          <w:sz w:val="24"/>
          <w:szCs w:val="24"/>
        </w:rPr>
      </w:pPr>
    </w:p>
    <w:p w14:paraId="1C45050A"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En 2019 en Benito Juárez, se estableció el primer Programa Anticorrupción Municipal en Quintana Roo, el primero en su tipo en el país, con el apoyo del Programa de las Naciones Unidas para el Desarrollo (PNUD), con financiamiento de la Agencia de los Estados Unidos para el Desarrollo Internacional (USAI México).</w:t>
      </w:r>
    </w:p>
    <w:p w14:paraId="1EDF193E" w14:textId="77777777" w:rsidR="00685F05" w:rsidRPr="00685F05" w:rsidRDefault="00685F05" w:rsidP="00685F05">
      <w:pPr>
        <w:pStyle w:val="Sinespaciado"/>
        <w:jc w:val="both"/>
        <w:rPr>
          <w:rFonts w:ascii="Arial" w:hAnsi="Arial" w:cs="Arial"/>
          <w:sz w:val="24"/>
          <w:szCs w:val="24"/>
        </w:rPr>
      </w:pPr>
    </w:p>
    <w:p w14:paraId="6FD8135F"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 xml:space="preserve">En 2024, el Cabildo aprobó por unanimidad la Estrategia Anticorrupción Municipal (EAM), alineada con los esfuerzos estatales y la “Declaratoria de Municipios Anticorrupción”, suscrita en marzo de 2023 por la gobernadora Mara Lezama. </w:t>
      </w:r>
    </w:p>
    <w:p w14:paraId="4F6C1806" w14:textId="77777777" w:rsidR="00685F05" w:rsidRPr="00685F05" w:rsidRDefault="00685F05" w:rsidP="00685F05">
      <w:pPr>
        <w:pStyle w:val="Sinespaciado"/>
        <w:jc w:val="both"/>
        <w:rPr>
          <w:rFonts w:ascii="Arial" w:hAnsi="Arial" w:cs="Arial"/>
          <w:sz w:val="24"/>
          <w:szCs w:val="24"/>
        </w:rPr>
      </w:pPr>
    </w:p>
    <w:p w14:paraId="00E28968" w14:textId="77777777" w:rsidR="00685F05" w:rsidRPr="00685F05" w:rsidRDefault="00685F05" w:rsidP="00685F05">
      <w:pPr>
        <w:pStyle w:val="Sinespaciado"/>
        <w:jc w:val="both"/>
        <w:rPr>
          <w:rFonts w:ascii="Arial" w:hAnsi="Arial" w:cs="Arial"/>
          <w:sz w:val="24"/>
          <w:szCs w:val="24"/>
        </w:rPr>
      </w:pPr>
      <w:r w:rsidRPr="00685F05">
        <w:rPr>
          <w:rFonts w:ascii="Arial" w:hAnsi="Arial" w:cs="Arial"/>
          <w:sz w:val="24"/>
          <w:szCs w:val="24"/>
        </w:rPr>
        <w:t>El pasado 14 de julio de 2025, la Contraloría Municipal llevó a cabo una Mesa de Trabajo para la actualización de la Estrategia Anticorrupción Municipal (EAM), con el acompañamiento de la Secretaría Ejecutiva del Sistema Estatal Anticorrupción de Quintana Roo, a fin de que dicho documento de gestión pública se actualice de acuerdo a las necesidades del municipio.</w:t>
      </w:r>
    </w:p>
    <w:p w14:paraId="0DBE0B7D" w14:textId="77777777" w:rsidR="00685F05" w:rsidRPr="00685F05" w:rsidRDefault="00685F05" w:rsidP="00685F05">
      <w:pPr>
        <w:pStyle w:val="Sinespaciado"/>
        <w:jc w:val="both"/>
        <w:rPr>
          <w:rFonts w:ascii="Arial" w:hAnsi="Arial" w:cs="Arial"/>
          <w:sz w:val="24"/>
          <w:szCs w:val="24"/>
        </w:rPr>
      </w:pPr>
    </w:p>
    <w:p w14:paraId="6B466BBA" w14:textId="569FA366" w:rsidR="00AB0F61" w:rsidRPr="00685F05" w:rsidRDefault="00685F05" w:rsidP="00685F05">
      <w:pPr>
        <w:pStyle w:val="Sinespaciado"/>
        <w:jc w:val="center"/>
        <w:rPr>
          <w:rFonts w:ascii="Arial" w:hAnsi="Arial" w:cs="Arial"/>
          <w:sz w:val="24"/>
          <w:szCs w:val="24"/>
        </w:rPr>
      </w:pPr>
      <w:r w:rsidRPr="00685F05">
        <w:rPr>
          <w:rFonts w:ascii="Arial" w:hAnsi="Arial" w:cs="Arial"/>
          <w:sz w:val="24"/>
          <w:szCs w:val="24"/>
        </w:rPr>
        <w:t>***</w:t>
      </w:r>
      <w:r w:rsidRPr="00685F05">
        <w:rPr>
          <w:rFonts w:ascii="Arial" w:hAnsi="Arial" w:cs="Arial"/>
          <w:sz w:val="24"/>
          <w:szCs w:val="24"/>
        </w:rPr>
        <w:t>*********</w:t>
      </w:r>
    </w:p>
    <w:sectPr w:rsidR="00AB0F61" w:rsidRPr="00685F0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76DD" w14:textId="77777777" w:rsidR="00A74B85" w:rsidRDefault="00A74B85" w:rsidP="0092028B">
      <w:r>
        <w:separator/>
      </w:r>
    </w:p>
  </w:endnote>
  <w:endnote w:type="continuationSeparator" w:id="0">
    <w:p w14:paraId="0A453E38" w14:textId="77777777" w:rsidR="00A74B85" w:rsidRDefault="00A74B8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ED0F" w14:textId="77777777" w:rsidR="00A74B85" w:rsidRDefault="00A74B85" w:rsidP="0092028B">
      <w:r>
        <w:separator/>
      </w:r>
    </w:p>
  </w:footnote>
  <w:footnote w:type="continuationSeparator" w:id="0">
    <w:p w14:paraId="0C4E4879" w14:textId="77777777" w:rsidR="00A74B85" w:rsidRDefault="00A74B8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D811E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85F05">
                            <w:rPr>
                              <w:rFonts w:cstheme="minorHAnsi"/>
                              <w:b/>
                              <w:bCs/>
                              <w:lang w:val="es-ES"/>
                            </w:rPr>
                            <w:t>346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D811E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85F05">
                      <w:rPr>
                        <w:rFonts w:cstheme="minorHAnsi"/>
                        <w:b/>
                        <w:bCs/>
                        <w:lang w:val="es-ES"/>
                      </w:rPr>
                      <w:t>346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85F05"/>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4B85"/>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2025-08-28T18:00:00Z</dcterms:created>
  <dcterms:modified xsi:type="dcterms:W3CDTF">2025-08-28T18:00:00Z</dcterms:modified>
</cp:coreProperties>
</file>